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B" w:rsidRDefault="00F252CB" w:rsidP="00F252CB">
      <w:pPr>
        <w:ind w:left="360"/>
        <w:jc w:val="center"/>
        <w:rPr>
          <w:rFonts w:ascii="Palatino Linotype" w:hAnsi="Palatino Linotype"/>
          <w:b/>
          <w:caps/>
          <w:color w:val="000000"/>
          <w:sz w:val="20"/>
          <w:szCs w:val="20"/>
        </w:rPr>
      </w:pPr>
      <w:r>
        <w:rPr>
          <w:rFonts w:ascii="Palatino Linotype" w:hAnsi="Palatino Linotype"/>
          <w:b/>
          <w:caps/>
          <w:color w:val="000000"/>
          <w:sz w:val="20"/>
          <w:szCs w:val="20"/>
        </w:rPr>
        <w:t>Аз «</w:t>
      </w:r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Кодекси</w:t>
      </w:r>
      <w:r w:rsidRPr="000140AF">
        <w:rPr>
          <w:rFonts w:ascii="Palatino Linotype" w:hAnsi="Palatino Linotype"/>
          <w:b/>
          <w:caps/>
          <w:color w:val="000000"/>
          <w:sz w:val="20"/>
          <w:szCs w:val="20"/>
        </w:rPr>
        <w:t xml:space="preserve"> </w:t>
      </w:r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ҳуқ</w:t>
      </w:r>
      <w:proofErr w:type="gramStart"/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у</w:t>
      </w:r>
      <w:proofErr w:type="gramEnd"/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қвайронкунии</w:t>
      </w:r>
      <w:r w:rsidRPr="000140AF">
        <w:rPr>
          <w:rFonts w:ascii="Palatino Linotype" w:hAnsi="Palatino Linotype"/>
          <w:b/>
          <w:caps/>
          <w:color w:val="000000"/>
          <w:sz w:val="20"/>
          <w:szCs w:val="20"/>
        </w:rPr>
        <w:t xml:space="preserve"> </w:t>
      </w:r>
    </w:p>
    <w:p w:rsidR="00F252CB" w:rsidRDefault="00F252CB" w:rsidP="00F252CB">
      <w:pPr>
        <w:ind w:left="360"/>
        <w:jc w:val="center"/>
        <w:rPr>
          <w:rFonts w:ascii="Palatino Linotype" w:hAnsi="Palatino Linotype"/>
          <w:b/>
          <w:caps/>
          <w:color w:val="000000"/>
          <w:sz w:val="20"/>
          <w:szCs w:val="20"/>
        </w:rPr>
      </w:pPr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маъмурии</w:t>
      </w:r>
      <w:r w:rsidRPr="000140AF">
        <w:rPr>
          <w:rFonts w:ascii="Palatino Linotype" w:hAnsi="Palatino Linotype"/>
          <w:b/>
          <w:caps/>
          <w:color w:val="000000"/>
          <w:sz w:val="20"/>
          <w:szCs w:val="20"/>
        </w:rPr>
        <w:t xml:space="preserve"> </w:t>
      </w:r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Ҷумҳурии</w:t>
      </w:r>
      <w:r w:rsidRPr="000140AF">
        <w:rPr>
          <w:rFonts w:ascii="Palatino Linotype" w:hAnsi="Palatino Linotype"/>
          <w:b/>
          <w:caps/>
          <w:color w:val="000000"/>
          <w:sz w:val="20"/>
          <w:szCs w:val="20"/>
        </w:rPr>
        <w:t xml:space="preserve"> </w:t>
      </w:r>
      <w:r w:rsidRPr="009F2CB9">
        <w:rPr>
          <w:rFonts w:ascii="Palatino Linotype" w:hAnsi="Palatino Linotype"/>
          <w:b/>
          <w:caps/>
          <w:color w:val="000000"/>
          <w:sz w:val="20"/>
          <w:szCs w:val="20"/>
        </w:rPr>
        <w:t>Тоҷикистон</w:t>
      </w:r>
      <w:r>
        <w:rPr>
          <w:rFonts w:ascii="Palatino Linotype" w:hAnsi="Palatino Linotype"/>
          <w:b/>
          <w:caps/>
          <w:color w:val="000000"/>
          <w:sz w:val="20"/>
          <w:szCs w:val="20"/>
        </w:rPr>
        <w:t>»</w:t>
      </w:r>
    </w:p>
    <w:p w:rsidR="00BE3A7C" w:rsidRDefault="00BE3A7C" w:rsidP="00F252CB">
      <w:pPr>
        <w:ind w:left="360"/>
        <w:jc w:val="center"/>
        <w:rPr>
          <w:rFonts w:ascii="Palatino Linotype" w:hAnsi="Palatino Linotype"/>
          <w:b/>
          <w:caps/>
          <w:color w:val="000000"/>
          <w:sz w:val="20"/>
          <w:szCs w:val="20"/>
        </w:rPr>
      </w:pPr>
    </w:p>
    <w:p w:rsidR="007C0B05" w:rsidRDefault="007C0B05" w:rsidP="00F252CB">
      <w:pPr>
        <w:ind w:firstLine="540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center"/>
        <w:rPr>
          <w:rFonts w:ascii="Palatino Linotype" w:hAnsi="Palatino Linotype"/>
          <w:b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ФАСЛИ II.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ИСМИ МАХСУС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Default="00F252CB" w:rsidP="00F252CB">
      <w:pPr>
        <w:ind w:left="360"/>
        <w:jc w:val="center"/>
        <w:rPr>
          <w:rFonts w:ascii="Palatino Linotype" w:hAnsi="Palatino Linotype"/>
          <w:b/>
          <w:caps/>
          <w:color w:val="000000"/>
          <w:sz w:val="20"/>
          <w:szCs w:val="20"/>
        </w:rPr>
      </w:pPr>
    </w:p>
    <w:p w:rsidR="00F252CB" w:rsidRPr="004B7A83" w:rsidRDefault="00F252CB" w:rsidP="00F252CB">
      <w:pPr>
        <w:jc w:val="center"/>
        <w:rPr>
          <w:rFonts w:ascii="Palatino Linotype" w:hAnsi="Palatino Linotype"/>
          <w:b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БОБИ 23. 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У</w:t>
      </w:r>
      <w:proofErr w:type="gramEnd"/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ВАЙРОНКУНИИ МАЪМУР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ДАР СО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АИ ЭНЕРГЕТИКА </w:t>
      </w:r>
    </w:p>
    <w:p w:rsidR="00F252CB" w:rsidRPr="004B7A83" w:rsidRDefault="00F252CB" w:rsidP="00F252CB">
      <w:pPr>
        <w:jc w:val="center"/>
        <w:rPr>
          <w:rFonts w:ascii="Palatino Linotype" w:hAnsi="Palatino Linotype"/>
          <w:b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ВА ИСТИФОДАИ ЗАХИРА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382.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ои истифодаи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ва гарм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1. Барои худсарона пайваст шудан (насб шудан) ба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 ва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таъминоти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, истифодаи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бе шартнома бо ташкилоти таъминоти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, бе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зарурии назорат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исобгир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кандан ва шикастани пломба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му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арраршудаи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андозагир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 xml:space="preserve"> ,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-</w:t>
      </w:r>
    </w:p>
    <w:p w:rsidR="00F252CB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</w:t>
      </w:r>
      <w:r w:rsidRPr="004A3708">
        <w:rPr>
          <w:rFonts w:ascii="Palatino Linotype" w:hAnsi="Palatino Linotype"/>
          <w:b/>
          <w:color w:val="000000"/>
          <w:sz w:val="20"/>
          <w:szCs w:val="20"/>
        </w:rPr>
        <w:t>аз се то панҷ</w:t>
      </w:r>
      <w:r w:rsidRPr="004B7A83">
        <w:rPr>
          <w:rFonts w:ascii="Palatino Linotype" w:hAnsi="Palatino Linotype"/>
          <w:color w:val="000000"/>
          <w:sz w:val="20"/>
          <w:szCs w:val="20"/>
        </w:rPr>
        <w:t>, ба шахсони мансабдор аз понзда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ва ба шахсони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сад то дусад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  <w:r w:rsidRPr="004A3708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color w:val="000000"/>
          <w:sz w:val="20"/>
          <w:szCs w:val="20"/>
        </w:rPr>
        <w:t>(ҚҶТ аз 01.08.2012с,№877)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2. Барои дар давоми як соли баъди таъйини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азои маъмур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такроран содир намудани кирдори дар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исми якуми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амин модда пешбинишуда, -</w:t>
      </w:r>
    </w:p>
    <w:p w:rsidR="00F252CB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bookmarkStart w:id="0" w:name="_GoBack"/>
      <w:r>
        <w:rPr>
          <w:rFonts w:ascii="Palatino Linotype" w:hAnsi="Palatino Linotype"/>
          <w:color w:val="000000"/>
          <w:sz w:val="20"/>
          <w:szCs w:val="20"/>
        </w:rPr>
        <w:t>қ</w:t>
      </w:r>
      <w:bookmarkEnd w:id="0"/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</w:t>
      </w:r>
      <w:r w:rsidRPr="004A3708">
        <w:rPr>
          <w:rFonts w:ascii="Palatino Linotype" w:hAnsi="Palatino Linotype"/>
          <w:b/>
          <w:color w:val="000000"/>
          <w:sz w:val="20"/>
          <w:szCs w:val="20"/>
        </w:rPr>
        <w:t>аз панҷ то даҳ</w:t>
      </w:r>
      <w:r w:rsidRPr="004B7A83">
        <w:rPr>
          <w:rFonts w:ascii="Palatino Linotype" w:hAnsi="Palatino Linotype"/>
          <w:color w:val="000000"/>
          <w:sz w:val="20"/>
          <w:szCs w:val="20"/>
        </w:rPr>
        <w:t>, ба шахсони мансабдор аз чил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дусад то сесад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  <w:r w:rsidRPr="004A3708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color w:val="000000"/>
          <w:sz w:val="20"/>
          <w:szCs w:val="20"/>
        </w:rPr>
        <w:t>(ҚҶТ аз 01.08.2012с,№877)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Моддаи 383. Риоя накардани низоми ма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дудияти истифодаи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ва и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тидори он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1. Барои риоя накардани низоми ма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дудияти истифодаи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тидори он, ки дар асоси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арори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омоти ваколатдори давлат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дар давраи норасоии 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тидор ва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тарафи корхонаи таъмини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му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аррар карда шудааст,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мансабдор ба андозаи аз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то чил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2. Барои дар давоми як соли баъди таъйини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азои маъмур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такроран содир намудани кирдори дар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исми якуми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амин модда пешбинишуда,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мансабдор ба андозаи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шаст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384. Монеъ шудан 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фаъолияти шахсони мансабдори корхонаи таъминоти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, нозирони давлатии ма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омоти назорати энергетик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ва дигар ма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омоти ваколатдор барои наздик шудан ба дастго</w:t>
      </w:r>
      <w:r>
        <w:rPr>
          <w:rFonts w:ascii="Palatino Linotype" w:hAnsi="Palatino Linotype"/>
          <w:b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ё асбоб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ченкун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 ба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исобгирии истифодабарандагони захира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монеъ шудан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фаъолияти шахсони мансабдори корхонаи таъминоти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, нозирони давлатии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омоти назорати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дигар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омоти ваколатдор, барои наздик шудан ба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ё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ченкун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исобгирии истифодабарандагони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як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се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шахсони мансабдор аз бист то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385.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му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офизати шабака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ии шиддаташон то 1000 волт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му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офизати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ии шиддаташон то 1000 волт (хат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аво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зеризамин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зериобии инти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оли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,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инти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ол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ва та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симкунанда), ки боиси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атъ гардидани таъминоти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ё ба хо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агии хал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расонидани зарари дигар гардидааст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color w:val="000000"/>
          <w:sz w:val="20"/>
          <w:szCs w:val="20"/>
        </w:rPr>
        <w:t>ё мегардад,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lastRenderedPageBreak/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386.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му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офизати шабака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ии шиддаташон зиёда аз 1000 волт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му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офизати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ии шиддаташон зиёда аз 1000 волт, ки боиси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атъ шудани таъминоти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, зарар дидани шабакаи бар</w:t>
      </w:r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ё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хо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агии хал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расидани зарари дигар гардидааст ё мегардад,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ва ба шахсони мансабдор аз бист то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387.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истифодаи газ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истифодаи газ, яъне: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-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бе и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озати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омоти ваколатдори давлат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навваслшуда сар додани газ;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- зиёда аз меъёри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удошуда истифода бурдани газ ё риоя накардани низоми му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арраршудаи истифодаи он;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- бе меъёри тасди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шудаи масрафи газ бо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газз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истифода бурдани газ,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ва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Моддаи 388. Истифодаи дастго</w:t>
      </w:r>
      <w:r>
        <w:rPr>
          <w:rFonts w:ascii="Palatino Linotype" w:hAnsi="Palatino Linotype"/>
          <w:b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газ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бидуни асбоб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ои 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ба</w:t>
      </w:r>
      <w:proofErr w:type="gramEnd"/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исобгирии масрафи газ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бидуни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ба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исобгирии масрафи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газ ё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ма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сулоте, ки бо истифодаи газ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осил мешавад, истифода бурдани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газ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ё истифода набурдан (вайрон кардан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)-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>и восита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танзими автоматии раванди сўзиши газ ё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назорати техникии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ё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изоти партовтозакун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ки истифодаи сарфакоронаю самарабахши газро таъмин менамоянд ва дар дастури дастго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 газистифодабар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пешбин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шудаанд,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як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се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Моддаи 389. Ба кор омода накардани зарф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захираи сўзишвор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кор омода накардани зарф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захирав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ма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сулоти нафт ва газ, иншооту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изоти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абули ангишт, ки дар корхона, итти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одия, муассиса ва ташкилоти истифодабаранда пешбин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шудааст ё барои истифодаи сўзишвории захирав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тайёр набудани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о,-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390. Расонидани зарар 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убур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инти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оли газ 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ангоми и</w:t>
      </w:r>
      <w:r>
        <w:rPr>
          <w:rFonts w:ascii="Palatino Linotype" w:hAnsi="Palatino Linotype"/>
          <w:b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рои кор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расонидани зарар ба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убур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инти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оли газ (ба 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>айр аз шо</w:t>
      </w:r>
      <w:r>
        <w:rPr>
          <w:rFonts w:ascii="Palatino Linotype" w:hAnsi="Palatino Linotype"/>
          <w:color w:val="000000"/>
          <w:sz w:val="20"/>
          <w:szCs w:val="20"/>
        </w:rPr>
        <w:t>ҳқ</w:t>
      </w:r>
      <w:r w:rsidRPr="004B7A83">
        <w:rPr>
          <w:rFonts w:ascii="Palatino Linotype" w:hAnsi="Palatino Linotype"/>
          <w:color w:val="000000"/>
          <w:sz w:val="20"/>
          <w:szCs w:val="20"/>
        </w:rPr>
        <w:t>убур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о)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ва та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изоти он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ангоми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рои кор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аз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то чил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391. Риоя накардани низоми истифодаи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ва гарм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1. Барои риоя накардани низоми му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арраршудаи истифодаи 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(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м, фишор,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арорати оби даврзанандаи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о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>айра),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як то ду ва ба шахсони мансабдор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2. Барои дар давоми як соли баъди таъйини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азои маъмур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такроран содир намудани кирдори дар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исми якуми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амин модда пешбинишуда,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392.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техникаи бехатар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ангоми истифодаи дастго</w:t>
      </w:r>
      <w:r>
        <w:rPr>
          <w:rFonts w:ascii="Palatino Linotype" w:hAnsi="Palatino Linotype"/>
          <w:b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аз тарафи исте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солкунандагон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 накардани вазифа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худ оид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риояи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техникии истифодаи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>, инчунин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 накардани амри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омоти давлатии назорати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осеб расонидан ба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изот,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о,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>, гармиди</w:t>
      </w:r>
      <w:r>
        <w:rPr>
          <w:rFonts w:ascii="Palatino Linotype" w:hAnsi="Palatino Linotype"/>
          <w:color w:val="000000"/>
          <w:sz w:val="20"/>
          <w:szCs w:val="20"/>
        </w:rPr>
        <w:t>ҳӣ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,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убур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инти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оли газ,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мансабдор ба андозаи аз бист то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Моддаи 393.  Бесамар масраф намудани захира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бесамар масраф намудани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color w:val="000000"/>
          <w:sz w:val="20"/>
          <w:szCs w:val="20"/>
        </w:rPr>
        <w:t>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бо риоя накардани талаботи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аррарнамудаи стандарти давлат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ё дигар санад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меъёр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дастур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технолог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мушаххасоти лозимаи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изот, инчунин аз дара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аи меъёр ва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ми му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арраршуда барзиёд талаф додани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мансабдор ба андозаи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ва ба шахсони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сад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394.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истифодаи захира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1. Барои сарива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т насб накардани асбоб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исобгирии масрафи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 накардани дастур ва кандани пломба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насбкардаи нозирони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омоти давлатии назорати энергетикию ташкилот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таъминкунандаи энергия,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як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се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 шахсони мансабдор ба андозаи аз бист то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2. Барои дар давоми як соли баъди таъйини 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азои маъмур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такроран содир намудани кирдори дар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исми якуми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амин модда пешбинишуда,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ба андозаи аз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то чил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3.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аз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ониби исте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солкунандагон ва истеъмолкунандагони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 накардани ў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дадори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худ ва талаботи му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арраркардаи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истифодаи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,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амчунин худсарона шинондан ва истифода бурдани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изоти 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>айристандарт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, аз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ониби истеъмолкунандагон бо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сади 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>аразнок худсарона бе риояи меъёр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бо тартиби муайян тасди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кардашудаи сарфи он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 истифода бурдан дар исте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соли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ар як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во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иди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ма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сулот,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ми кор ва хизматрасони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ва ба шахсони мансабдор ба андозаи аз бисту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сию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4. Барои дар давоми як соли баъди таъйини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азои маъмур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такроран содир намудани кирдори дар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исми сеюми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амин модда пешбинишуда,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ба андозаи аз чил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395.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истифодаи дастго</w:t>
      </w:r>
      <w:r>
        <w:rPr>
          <w:rFonts w:ascii="Palatino Linotype" w:hAnsi="Palatino Linotype"/>
          <w:b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ои истифодабаранда ва тавлидкунандаи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 гарм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ва дигар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ҷҷ</w:t>
      </w:r>
      <w:r w:rsidRPr="004B7A83">
        <w:rPr>
          <w:rFonts w:ascii="Palatino Linotype" w:hAnsi="Palatino Linotype"/>
          <w:color w:val="000000"/>
          <w:sz w:val="20"/>
          <w:szCs w:val="20"/>
        </w:rPr>
        <w:t>ат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танзимкунанда оид ба истифодаи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истифодабаранда ва тавлидкунандаи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бидуни ба ро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мондани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исоби истифодаи энергия, инчунин бе асбоб (ё асбоби вайрон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)-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>и танзимкунандаи нишондод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ки метавонад боиси истифодаи бесамари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  гардад,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, ба шахсони мансабдор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бист то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396.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му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офизати шабака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газ ва гарм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му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офизати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газ ва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(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аво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замин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), ки метавонанд боиси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атъ гардидан ё э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тимолан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атъ гардидани бо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таъмин шудани муштариён ва зарар дидани хо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агии гармиди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анда гарданд ва ё гардидаанд,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397.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о ва</w:t>
      </w:r>
      <w:proofErr w:type="gramEnd"/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дигар 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</w:t>
      </w:r>
      <w:r>
        <w:rPr>
          <w:rFonts w:ascii="Palatino Linotype" w:hAnsi="Palatino Linotype"/>
          <w:b/>
          <w:color w:val="000000"/>
          <w:sz w:val="20"/>
          <w:szCs w:val="20"/>
        </w:rPr>
        <w:t>ҷҷ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ат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танзимкунанда оид ба истифодаи та</w:t>
      </w:r>
      <w:r>
        <w:rPr>
          <w:rFonts w:ascii="Palatino Linotype" w:hAnsi="Palatino Linotype"/>
          <w:b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изот, асбоб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 ва дастго</w:t>
      </w:r>
      <w:r>
        <w:rPr>
          <w:rFonts w:ascii="Palatino Linotype" w:hAnsi="Palatino Linotype"/>
          <w:b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ию гармиди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анда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истифода додан ва минбаъд истифода намудани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изот, асбобу дастго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ию гармиди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анда, ки метавонанд боиси вайрон шудани он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  ё истифодаи бесамари захира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энергетик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гарданд ва ё гардидаанд,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ду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се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шахсони мансабдор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398.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таъмини устувори гурў</w:t>
      </w:r>
      <w:r>
        <w:rPr>
          <w:rFonts w:ascii="Palatino Linotype" w:hAnsi="Palatino Linotype"/>
          <w:b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ало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идаи истифодабарандагон бо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 гарм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ва газ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о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дигар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ҷҷ</w:t>
      </w:r>
      <w:r w:rsidRPr="004B7A83">
        <w:rPr>
          <w:rFonts w:ascii="Palatino Linotype" w:hAnsi="Palatino Linotype"/>
          <w:color w:val="000000"/>
          <w:sz w:val="20"/>
          <w:szCs w:val="20"/>
        </w:rPr>
        <w:t>ат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танзимкунандаи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color w:val="000000"/>
          <w:sz w:val="20"/>
          <w:szCs w:val="20"/>
        </w:rPr>
        <w:t>таъмини устувори гурў</w:t>
      </w:r>
      <w:r>
        <w:rPr>
          <w:rFonts w:ascii="Palatino Linotype" w:hAnsi="Palatino Linotype"/>
          <w:color w:val="000000"/>
          <w:sz w:val="20"/>
          <w:szCs w:val="20"/>
        </w:rPr>
        <w:t>ҳҳ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ало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идаи истифодабарандагон бо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газ, ки боиси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атъ гаштани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газ гардидааст ё метавонад гардад ё боиси расонидани зарар ба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изот, бино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о, иншоот ё саломатии одамон гардидааст ва ё метавонад гардад,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се то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, ба шахсони мансабдор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ва ба шахсони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у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афтод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399. Расонидани зарар 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шабака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гармиди</w:t>
      </w:r>
      <w:r>
        <w:rPr>
          <w:rFonts w:ascii="Palatino Linotype" w:hAnsi="Palatino Linotype"/>
          <w:b/>
          <w:color w:val="000000"/>
          <w:sz w:val="20"/>
          <w:szCs w:val="20"/>
        </w:rPr>
        <w:t>ҳӣ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ангоми и</w:t>
      </w:r>
      <w:r>
        <w:rPr>
          <w:rFonts w:ascii="Palatino Linotype" w:hAnsi="Palatino Linotype"/>
          <w:b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рои кор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расонидани зарар ба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гармиди</w:t>
      </w:r>
      <w:r>
        <w:rPr>
          <w:rFonts w:ascii="Palatino Linotype" w:hAnsi="Palatino Linotype"/>
          <w:color w:val="000000"/>
          <w:sz w:val="20"/>
          <w:szCs w:val="20"/>
        </w:rPr>
        <w:t>ҳӣ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(ба 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айр аз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убур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ои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бу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>ди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ҳӣ</w:t>
      </w:r>
      <w:r w:rsidRPr="004B7A83">
        <w:rPr>
          <w:rFonts w:ascii="Palatino Linotype" w:hAnsi="Palatino Linotype"/>
          <w:color w:val="000000"/>
          <w:sz w:val="20"/>
          <w:szCs w:val="20"/>
        </w:rPr>
        <w:t>), та</w:t>
      </w:r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изоти он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ва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абати му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офизатии гарм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ангоми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рои кор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як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се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шахсони мансабдор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400. Расонидани зарар </w:t>
      </w:r>
      <w:proofErr w:type="gramStart"/>
      <w:r w:rsidRPr="004B7A83">
        <w:rPr>
          <w:rFonts w:ascii="Palatino Linotype" w:hAnsi="Palatino Linotype"/>
          <w:b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шабака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(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аво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, замин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) 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ангоми и</w:t>
      </w:r>
      <w:r>
        <w:rPr>
          <w:rFonts w:ascii="Palatino Linotype" w:hAnsi="Palatino Linotype"/>
          <w:b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рои кор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расонидани зарар ба шабака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бар</w:t>
      </w:r>
      <w:r>
        <w:rPr>
          <w:rFonts w:ascii="Palatino Linotype" w:hAnsi="Palatino Linotype"/>
          <w:color w:val="000000"/>
          <w:sz w:val="20"/>
          <w:szCs w:val="20"/>
        </w:rPr>
        <w:t>қӣ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(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аво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>, замин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)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ва та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ҷҳ</w:t>
      </w:r>
      <w:r w:rsidRPr="004B7A83">
        <w:rPr>
          <w:rFonts w:ascii="Palatino Linotype" w:hAnsi="Palatino Linotype"/>
          <w:color w:val="000000"/>
          <w:sz w:val="20"/>
          <w:szCs w:val="20"/>
        </w:rPr>
        <w:t>изоти он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ангоми и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рои кор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як то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се ва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шахсони мансабдор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Моддаи 401. Риоя накардани талаботи сифати таъминоти 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аз тарафи ташкилоти таъминкунандаи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риоя накардани талаботи сифати таъминоти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аз тарафи ташкилоти таъминкунандаи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, - 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мансабдор ба андозаи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402.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атъи таъминоти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бо айби ташкилоти таъминкунандаи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увваи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бар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атъи таъминоти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, ки бо айби ташкилоти таъминкунандаи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увваи бар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амал омадааст,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мансабдор ба андозаи аз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бист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>Моддаи 403. Пешни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од накардани маълумот ё пешни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од кардани маълумоти бардурў</w:t>
      </w:r>
      <w:r>
        <w:rPr>
          <w:rFonts w:ascii="Palatino Linotype" w:hAnsi="Palatino Linotype"/>
          <w:b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 аз тарафи корхона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комплекси энергетикию сўзишвор</w:t>
      </w:r>
      <w:r>
        <w:rPr>
          <w:rFonts w:ascii="Palatino Linotype" w:hAnsi="Palatino Linotype"/>
          <w:b/>
          <w:color w:val="000000"/>
          <w:sz w:val="20"/>
          <w:szCs w:val="20"/>
        </w:rPr>
        <w:t>ӣ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>Барои аз тарафи корхона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комплекси энергетикию сўзишвор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пешни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од накардани маълумот ё пешни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од кардани маълумоти бардурў</w:t>
      </w:r>
      <w:r>
        <w:rPr>
          <w:rFonts w:ascii="Palatino Linotype" w:hAnsi="Palatino Linotype"/>
          <w:color w:val="000000"/>
          <w:sz w:val="20"/>
          <w:szCs w:val="20"/>
        </w:rPr>
        <w:t>ғ</w:t>
      </w:r>
      <w:r w:rsidRPr="004B7A83">
        <w:rPr>
          <w:rFonts w:ascii="Palatino Linotype" w:hAnsi="Palatino Linotype"/>
          <w:color w:val="000000"/>
          <w:sz w:val="20"/>
          <w:szCs w:val="20"/>
        </w:rPr>
        <w:t>, ки барои амал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намудани фаъолияти ма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омоти ваколатдори давлатии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ум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урии</w:t>
      </w: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Т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>о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икистон дар со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аи энергетика зарур аст, -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мансабдор ба андозаи аз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афт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b/>
          <w:color w:val="000000"/>
          <w:sz w:val="20"/>
          <w:szCs w:val="20"/>
        </w:rPr>
        <w:t xml:space="preserve">Моддаи 404. Риоя накардани </w:t>
      </w:r>
      <w:r>
        <w:rPr>
          <w:rFonts w:ascii="Palatino Linotype" w:hAnsi="Palatino Linotype"/>
          <w:b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оида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ои му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офизати шо</w:t>
      </w:r>
      <w:r>
        <w:rPr>
          <w:rFonts w:ascii="Palatino Linotype" w:hAnsi="Palatino Linotype"/>
          <w:b/>
          <w:color w:val="000000"/>
          <w:sz w:val="20"/>
          <w:szCs w:val="20"/>
        </w:rPr>
        <w:t>ҳқ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убур</w:t>
      </w:r>
      <w:r>
        <w:rPr>
          <w:rFonts w:ascii="Palatino Linotype" w:hAnsi="Palatino Linotype"/>
          <w:b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b/>
          <w:color w:val="000000"/>
          <w:sz w:val="20"/>
          <w:szCs w:val="20"/>
        </w:rPr>
        <w:t>о</w:t>
      </w:r>
    </w:p>
    <w:p w:rsidR="00F252CB" w:rsidRPr="004B7A83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B7A83">
        <w:rPr>
          <w:rFonts w:ascii="Palatino Linotype" w:hAnsi="Palatino Linotype"/>
          <w:color w:val="000000"/>
          <w:sz w:val="20"/>
          <w:szCs w:val="20"/>
        </w:rPr>
        <w:t xml:space="preserve">Барои риоя накардани 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оида ва меъёр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ои му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арраршудаи  му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офизати шо</w:t>
      </w:r>
      <w:r>
        <w:rPr>
          <w:rFonts w:ascii="Palatino Linotype" w:hAnsi="Palatino Linotype"/>
          <w:color w:val="000000"/>
          <w:sz w:val="20"/>
          <w:szCs w:val="20"/>
        </w:rPr>
        <w:t>ҳқ</w:t>
      </w:r>
      <w:r w:rsidRPr="004B7A83">
        <w:rPr>
          <w:rFonts w:ascii="Palatino Linotype" w:hAnsi="Palatino Linotype"/>
          <w:color w:val="000000"/>
          <w:sz w:val="20"/>
          <w:szCs w:val="20"/>
        </w:rPr>
        <w:t>убур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о, -</w:t>
      </w:r>
    </w:p>
    <w:p w:rsidR="00F252CB" w:rsidRPr="00FD1D64" w:rsidRDefault="00F252CB" w:rsidP="00F252CB">
      <w:pPr>
        <w:ind w:firstLine="54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B7A83">
        <w:rPr>
          <w:rFonts w:ascii="Palatino Linotype" w:hAnsi="Palatino Linotype"/>
          <w:color w:val="000000"/>
          <w:sz w:val="20"/>
          <w:szCs w:val="20"/>
        </w:rPr>
        <w:t>ба</w:t>
      </w:r>
      <w:proofErr w:type="gramEnd"/>
      <w:r w:rsidRPr="004B7A83">
        <w:rPr>
          <w:rFonts w:ascii="Palatino Linotype" w:hAnsi="Palatino Linotype"/>
          <w:color w:val="000000"/>
          <w:sz w:val="20"/>
          <w:szCs w:val="20"/>
        </w:rPr>
        <w:t xml:space="preserve"> шахсони во</w:t>
      </w:r>
      <w:r>
        <w:rPr>
          <w:rFonts w:ascii="Palatino Linotype" w:hAnsi="Palatino Linotype"/>
          <w:color w:val="000000"/>
          <w:sz w:val="20"/>
          <w:szCs w:val="20"/>
        </w:rPr>
        <w:t>қ</w:t>
      </w:r>
      <w:r w:rsidRPr="004B7A83">
        <w:rPr>
          <w:rFonts w:ascii="Palatino Linotype" w:hAnsi="Palatino Linotype"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ба андозаи аз пан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то да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ва ба шахсони мансабдор аз бист то с</w:t>
      </w:r>
      <w:r>
        <w:rPr>
          <w:rFonts w:ascii="Palatino Linotype" w:hAnsi="Palatino Linotype"/>
          <w:color w:val="000000"/>
          <w:sz w:val="20"/>
          <w:szCs w:val="20"/>
        </w:rPr>
        <w:t>ӣ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 нишонди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анда барои 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>исоб</w:t>
      </w:r>
      <w:r>
        <w:rPr>
          <w:rFonts w:ascii="Palatino Linotype" w:hAnsi="Palatino Linotype"/>
          <w:color w:val="000000"/>
          <w:sz w:val="20"/>
          <w:szCs w:val="20"/>
        </w:rPr>
        <w:t>ҳ</w:t>
      </w:r>
      <w:r w:rsidRPr="004B7A83">
        <w:rPr>
          <w:rFonts w:ascii="Palatino Linotype" w:hAnsi="Palatino Linotype"/>
          <w:color w:val="000000"/>
          <w:sz w:val="20"/>
          <w:szCs w:val="20"/>
        </w:rPr>
        <w:t xml:space="preserve">о </w:t>
      </w:r>
      <w:r>
        <w:rPr>
          <w:rFonts w:ascii="Palatino Linotype" w:hAnsi="Palatino Linotype"/>
          <w:color w:val="000000"/>
          <w:sz w:val="20"/>
          <w:szCs w:val="20"/>
        </w:rPr>
        <w:t>ҷ</w:t>
      </w:r>
      <w:r w:rsidRPr="004B7A83">
        <w:rPr>
          <w:rFonts w:ascii="Palatino Linotype" w:hAnsi="Palatino Linotype"/>
          <w:color w:val="000000"/>
          <w:sz w:val="20"/>
          <w:szCs w:val="20"/>
        </w:rPr>
        <w:t>арима таъйин карда мешавад.</w:t>
      </w:r>
    </w:p>
    <w:p w:rsidR="00F252CB" w:rsidRPr="00E102D0" w:rsidRDefault="00F252CB" w:rsidP="00F252CB">
      <w:pPr>
        <w:rPr>
          <w:rFonts w:ascii="Times New Roman Tj" w:hAnsi="Times New Roman Tj"/>
        </w:rPr>
      </w:pPr>
    </w:p>
    <w:p w:rsidR="00C2559D" w:rsidRDefault="00BF380F"/>
    <w:sectPr w:rsidR="00C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 Tj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F819A7"/>
    <w:multiLevelType w:val="hybridMultilevel"/>
    <w:tmpl w:val="9F9E039C"/>
    <w:lvl w:ilvl="0" w:tplc="BCE8A34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043021D"/>
    <w:multiLevelType w:val="hybridMultilevel"/>
    <w:tmpl w:val="1E3C4A06"/>
    <w:lvl w:ilvl="0" w:tplc="79D8B8D4">
      <w:start w:val="1"/>
      <w:numFmt w:val="decimal"/>
      <w:lvlText w:val="%1."/>
      <w:lvlJc w:val="left"/>
      <w:pPr>
        <w:ind w:left="3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  <w:rPr>
        <w:rFonts w:cs="Times New Roman"/>
      </w:rPr>
    </w:lvl>
  </w:abstractNum>
  <w:abstractNum w:abstractNumId="4">
    <w:nsid w:val="2C7B2C14"/>
    <w:multiLevelType w:val="hybridMultilevel"/>
    <w:tmpl w:val="4432C2D8"/>
    <w:lvl w:ilvl="0" w:tplc="1344700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>
    <w:nsid w:val="322E4AB7"/>
    <w:multiLevelType w:val="singleLevel"/>
    <w:tmpl w:val="05C0D4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2A87AE0"/>
    <w:multiLevelType w:val="hybridMultilevel"/>
    <w:tmpl w:val="D9B8E1CA"/>
    <w:lvl w:ilvl="0" w:tplc="6AE6854A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7C0B7A17"/>
    <w:multiLevelType w:val="hybridMultilevel"/>
    <w:tmpl w:val="4372D508"/>
    <w:lvl w:ilvl="0" w:tplc="8F7274E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>
    <w:nsid w:val="7C465EEC"/>
    <w:multiLevelType w:val="hybridMultilevel"/>
    <w:tmpl w:val="05F62C6A"/>
    <w:lvl w:ilvl="0" w:tplc="504850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CB"/>
    <w:rsid w:val="00373727"/>
    <w:rsid w:val="006C18E2"/>
    <w:rsid w:val="007C0B05"/>
    <w:rsid w:val="00811ACD"/>
    <w:rsid w:val="00BE3A7C"/>
    <w:rsid w:val="00BF380F"/>
    <w:rsid w:val="00DF3E5D"/>
    <w:rsid w:val="00F252CB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2CB"/>
    <w:pPr>
      <w:keepNext/>
      <w:jc w:val="both"/>
      <w:outlineLvl w:val="0"/>
    </w:pPr>
    <w:rPr>
      <w:rFonts w:ascii="Times New Roman Tj" w:hAnsi="Times New Roman Tj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52CB"/>
    <w:pPr>
      <w:keepNext/>
      <w:jc w:val="both"/>
      <w:outlineLvl w:val="1"/>
    </w:pPr>
    <w:rPr>
      <w:rFonts w:ascii="Times New Roman Tj" w:hAnsi="Times New Roman Tj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252CB"/>
    <w:pPr>
      <w:keepNext/>
      <w:jc w:val="center"/>
      <w:outlineLvl w:val="2"/>
    </w:pPr>
    <w:rPr>
      <w:rFonts w:ascii="Times New Roman Tj" w:hAnsi="Times New Roman Tj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252CB"/>
    <w:pPr>
      <w:keepNext/>
      <w:jc w:val="center"/>
      <w:outlineLvl w:val="3"/>
    </w:pPr>
    <w:rPr>
      <w:rFonts w:ascii="Times New Roman Tj" w:hAnsi="Times New Roman Tj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252CB"/>
    <w:pPr>
      <w:keepNext/>
      <w:widowControl w:val="0"/>
      <w:ind w:firstLine="720"/>
      <w:jc w:val="both"/>
      <w:outlineLvl w:val="4"/>
    </w:pPr>
    <w:rPr>
      <w:rFonts w:ascii="Times New Roman Tj" w:hAnsi="Times New Roman Tj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52CB"/>
    <w:pPr>
      <w:keepNext/>
      <w:widowControl w:val="0"/>
      <w:jc w:val="center"/>
      <w:outlineLvl w:val="5"/>
    </w:pPr>
    <w:rPr>
      <w:rFonts w:ascii="Times New Roman Tj" w:hAnsi="Times New Roman Tj"/>
      <w:b/>
    </w:rPr>
  </w:style>
  <w:style w:type="paragraph" w:styleId="7">
    <w:name w:val="heading 7"/>
    <w:basedOn w:val="a"/>
    <w:next w:val="a"/>
    <w:link w:val="70"/>
    <w:uiPriority w:val="99"/>
    <w:qFormat/>
    <w:rsid w:val="00F252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2CB"/>
    <w:rPr>
      <w:rFonts w:ascii="Times New Roman Tj" w:eastAsia="Times New Roman" w:hAnsi="Times New Roman Tj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2CB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52CB"/>
    <w:rPr>
      <w:rFonts w:ascii="Times New Roman Tj" w:eastAsia="Times New Roman" w:hAnsi="Times New Roman Tj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52CB"/>
    <w:rPr>
      <w:rFonts w:ascii="Times New Roman Tj" w:eastAsia="Times New Roman" w:hAnsi="Times New Roman Tj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52CB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252CB"/>
    <w:rPr>
      <w:rFonts w:ascii="Times New Roman Tj" w:eastAsia="Times New Roman" w:hAnsi="Times New Roman Tj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УРИЯ"/>
    <w:link w:val="a4"/>
    <w:uiPriority w:val="99"/>
    <w:rsid w:val="00F252C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a5">
    <w:name w:val="Body Text"/>
    <w:basedOn w:val="a"/>
    <w:link w:val="a6"/>
    <w:uiPriority w:val="99"/>
    <w:rsid w:val="00F252CB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F252CB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21">
    <w:name w:val="Body Text 2"/>
    <w:basedOn w:val="a"/>
    <w:link w:val="22"/>
    <w:uiPriority w:val="99"/>
    <w:rsid w:val="00F252CB"/>
    <w:pPr>
      <w:jc w:val="both"/>
    </w:pPr>
    <w:rPr>
      <w:rFonts w:ascii="Times New Roman Tj" w:hAnsi="Times New Roman Tj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252CB"/>
    <w:rPr>
      <w:rFonts w:ascii="Times New Roman Tj" w:eastAsia="Times New Roman" w:hAnsi="Times New Roman Tj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252CB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52CB"/>
    <w:rPr>
      <w:rFonts w:ascii="Times New Roman Tj" w:eastAsia="Times New Roman" w:hAnsi="Times New Roman Tj" w:cs="Times New Roman"/>
      <w:b/>
      <w:bCs/>
      <w:sz w:val="24"/>
      <w:lang w:eastAsia="ru-RU"/>
    </w:rPr>
  </w:style>
  <w:style w:type="paragraph" w:styleId="a9">
    <w:name w:val="footer"/>
    <w:basedOn w:val="a"/>
    <w:link w:val="aa"/>
    <w:uiPriority w:val="99"/>
    <w:rsid w:val="00F252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252CB"/>
    <w:rPr>
      <w:rFonts w:cs="Times New Roman"/>
    </w:rPr>
  </w:style>
  <w:style w:type="paragraph" w:styleId="31">
    <w:name w:val="Body Text Indent 3"/>
    <w:basedOn w:val="a"/>
    <w:link w:val="32"/>
    <w:uiPriority w:val="99"/>
    <w:rsid w:val="00F252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52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F252CB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252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252CB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ad">
    <w:name w:val="Таймс"/>
    <w:uiPriority w:val="99"/>
    <w:rsid w:val="00F252C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Tj" w:eastAsia="Times New Roman" w:hAnsi="Times New Roman Tj" w:cs="Times New Roman Tj"/>
      <w:sz w:val="17"/>
      <w:szCs w:val="17"/>
      <w:lang w:eastAsia="ru-RU"/>
    </w:rPr>
  </w:style>
  <w:style w:type="paragraph" w:customStyle="1" w:styleId="ae">
    <w:name w:val="Силсила"/>
    <w:uiPriority w:val="99"/>
    <w:rsid w:val="00F252CB"/>
    <w:pPr>
      <w:autoSpaceDE w:val="0"/>
      <w:autoSpaceDN w:val="0"/>
      <w:adjustRightInd w:val="0"/>
      <w:spacing w:after="0" w:line="240" w:lineRule="auto"/>
      <w:jc w:val="center"/>
    </w:pPr>
    <w:rPr>
      <w:rFonts w:ascii="Times New Roman Tj" w:eastAsia="Times New Roman" w:hAnsi="Times New Roman Tj" w:cs="Times New Roman Tj"/>
      <w:b/>
      <w:bCs/>
      <w:caps/>
      <w:color w:val="000000"/>
      <w:lang w:eastAsia="ru-RU"/>
    </w:rPr>
  </w:style>
  <w:style w:type="paragraph" w:styleId="af">
    <w:name w:val="Normal (Web)"/>
    <w:basedOn w:val="a"/>
    <w:uiPriority w:val="99"/>
    <w:rsid w:val="00F252CB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rsid w:val="00F252CB"/>
    <w:rPr>
      <w:rFonts w:cs="Times New Roman"/>
      <w:b/>
      <w:bCs/>
    </w:rPr>
  </w:style>
  <w:style w:type="paragraph" w:styleId="af1">
    <w:name w:val="header"/>
    <w:basedOn w:val="a"/>
    <w:link w:val="af2"/>
    <w:uiPriority w:val="99"/>
    <w:rsid w:val="00F25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252CB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a4">
    <w:name w:val="НУРИЯ Знак"/>
    <w:basedOn w:val="a0"/>
    <w:link w:val="a3"/>
    <w:uiPriority w:val="99"/>
    <w:locked/>
    <w:rsid w:val="00F252CB"/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customStyle="1" w:styleId="af3">
    <w:name w:val="сар"/>
    <w:uiPriority w:val="99"/>
    <w:rsid w:val="00F252CB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Times New Roman"/>
      <w:lang w:eastAsia="ru-RU"/>
    </w:rPr>
  </w:style>
  <w:style w:type="paragraph" w:styleId="af4">
    <w:name w:val="Plain Text"/>
    <w:basedOn w:val="a"/>
    <w:link w:val="af5"/>
    <w:uiPriority w:val="99"/>
    <w:rsid w:val="00F252CB"/>
    <w:pPr>
      <w:ind w:firstLine="720"/>
      <w:jc w:val="both"/>
    </w:pPr>
    <w:rPr>
      <w:rFonts w:ascii="Times New Roman Tj" w:hAnsi="Times New Roman Tj"/>
      <w:noProof/>
      <w:sz w:val="28"/>
      <w:szCs w:val="20"/>
    </w:rPr>
  </w:style>
  <w:style w:type="character" w:customStyle="1" w:styleId="af5">
    <w:name w:val="Текст Знак"/>
    <w:basedOn w:val="a0"/>
    <w:link w:val="af4"/>
    <w:uiPriority w:val="99"/>
    <w:rsid w:val="00F252CB"/>
    <w:rPr>
      <w:rFonts w:ascii="Times New Roman Tj" w:eastAsia="Times New Roman" w:hAnsi="Times New Roman Tj" w:cs="Times New Roman"/>
      <w:noProof/>
      <w:sz w:val="28"/>
      <w:szCs w:val="20"/>
      <w:lang w:eastAsia="ru-RU"/>
    </w:rPr>
  </w:style>
  <w:style w:type="character" w:customStyle="1" w:styleId="af6">
    <w:name w:val="Основной текст_"/>
    <w:basedOn w:val="a0"/>
    <w:link w:val="25"/>
    <w:uiPriority w:val="99"/>
    <w:locked/>
    <w:rsid w:val="00F252CB"/>
    <w:rPr>
      <w:rFonts w:cs="Times New Roman"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F252CB"/>
    <w:pPr>
      <w:widowControl w:val="0"/>
      <w:shd w:val="clear" w:color="auto" w:fill="FFFFFF"/>
      <w:spacing w:line="254" w:lineRule="exact"/>
      <w:ind w:hanging="840"/>
      <w:jc w:val="both"/>
    </w:pPr>
    <w:rPr>
      <w:rFonts w:asciiTheme="minorHAnsi" w:eastAsiaTheme="minorHAnsi" w:hAnsiTheme="minorHAnsi"/>
      <w:spacing w:val="5"/>
      <w:sz w:val="22"/>
      <w:szCs w:val="22"/>
      <w:shd w:val="clear" w:color="auto" w:fill="FFFFFF"/>
      <w:lang w:eastAsia="en-US"/>
    </w:rPr>
  </w:style>
  <w:style w:type="table" w:styleId="af7">
    <w:name w:val="Table Grid"/>
    <w:basedOn w:val="a1"/>
    <w:uiPriority w:val="99"/>
    <w:rsid w:val="00F252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f6"/>
    <w:uiPriority w:val="99"/>
    <w:rsid w:val="00F252CB"/>
    <w:rPr>
      <w:rFonts w:cs="Times New Roman"/>
      <w:color w:val="000000"/>
      <w:spacing w:val="5"/>
      <w:w w:val="100"/>
      <w:position w:val="0"/>
      <w:u w:val="none"/>
      <w:shd w:val="clear" w:color="auto" w:fill="FFFFFF"/>
      <w:lang w:val="ru-RU"/>
    </w:rPr>
  </w:style>
  <w:style w:type="paragraph" w:styleId="af8">
    <w:name w:val="annotation text"/>
    <w:basedOn w:val="a"/>
    <w:link w:val="af9"/>
    <w:uiPriority w:val="99"/>
    <w:semiHidden/>
    <w:rsid w:val="00F252C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252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locked/>
    <w:rsid w:val="00F252C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F252CB"/>
    <w:pPr>
      <w:shd w:val="clear" w:color="auto" w:fill="FFFFFF"/>
      <w:spacing w:line="216" w:lineRule="exact"/>
      <w:ind w:firstLine="500"/>
      <w:jc w:val="both"/>
    </w:pPr>
    <w:rPr>
      <w:rFonts w:asciiTheme="minorHAnsi" w:eastAsiaTheme="minorHAnsi" w:hAnsiTheme="minorHAnsi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2CB"/>
    <w:pPr>
      <w:keepNext/>
      <w:jc w:val="both"/>
      <w:outlineLvl w:val="0"/>
    </w:pPr>
    <w:rPr>
      <w:rFonts w:ascii="Times New Roman Tj" w:hAnsi="Times New Roman Tj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52CB"/>
    <w:pPr>
      <w:keepNext/>
      <w:jc w:val="both"/>
      <w:outlineLvl w:val="1"/>
    </w:pPr>
    <w:rPr>
      <w:rFonts w:ascii="Times New Roman Tj" w:hAnsi="Times New Roman Tj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252CB"/>
    <w:pPr>
      <w:keepNext/>
      <w:jc w:val="center"/>
      <w:outlineLvl w:val="2"/>
    </w:pPr>
    <w:rPr>
      <w:rFonts w:ascii="Times New Roman Tj" w:hAnsi="Times New Roman Tj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252CB"/>
    <w:pPr>
      <w:keepNext/>
      <w:jc w:val="center"/>
      <w:outlineLvl w:val="3"/>
    </w:pPr>
    <w:rPr>
      <w:rFonts w:ascii="Times New Roman Tj" w:hAnsi="Times New Roman Tj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252CB"/>
    <w:pPr>
      <w:keepNext/>
      <w:widowControl w:val="0"/>
      <w:ind w:firstLine="720"/>
      <w:jc w:val="both"/>
      <w:outlineLvl w:val="4"/>
    </w:pPr>
    <w:rPr>
      <w:rFonts w:ascii="Times New Roman Tj" w:hAnsi="Times New Roman Tj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52CB"/>
    <w:pPr>
      <w:keepNext/>
      <w:widowControl w:val="0"/>
      <w:jc w:val="center"/>
      <w:outlineLvl w:val="5"/>
    </w:pPr>
    <w:rPr>
      <w:rFonts w:ascii="Times New Roman Tj" w:hAnsi="Times New Roman Tj"/>
      <w:b/>
    </w:rPr>
  </w:style>
  <w:style w:type="paragraph" w:styleId="7">
    <w:name w:val="heading 7"/>
    <w:basedOn w:val="a"/>
    <w:next w:val="a"/>
    <w:link w:val="70"/>
    <w:uiPriority w:val="99"/>
    <w:qFormat/>
    <w:rsid w:val="00F252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2CB"/>
    <w:rPr>
      <w:rFonts w:ascii="Times New Roman Tj" w:eastAsia="Times New Roman" w:hAnsi="Times New Roman Tj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2CB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52CB"/>
    <w:rPr>
      <w:rFonts w:ascii="Times New Roman Tj" w:eastAsia="Times New Roman" w:hAnsi="Times New Roman Tj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52CB"/>
    <w:rPr>
      <w:rFonts w:ascii="Times New Roman Tj" w:eastAsia="Times New Roman" w:hAnsi="Times New Roman Tj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52CB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252CB"/>
    <w:rPr>
      <w:rFonts w:ascii="Times New Roman Tj" w:eastAsia="Times New Roman" w:hAnsi="Times New Roman Tj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УРИЯ"/>
    <w:link w:val="a4"/>
    <w:uiPriority w:val="99"/>
    <w:rsid w:val="00F252C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a5">
    <w:name w:val="Body Text"/>
    <w:basedOn w:val="a"/>
    <w:link w:val="a6"/>
    <w:uiPriority w:val="99"/>
    <w:rsid w:val="00F252CB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F252CB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21">
    <w:name w:val="Body Text 2"/>
    <w:basedOn w:val="a"/>
    <w:link w:val="22"/>
    <w:uiPriority w:val="99"/>
    <w:rsid w:val="00F252CB"/>
    <w:pPr>
      <w:jc w:val="both"/>
    </w:pPr>
    <w:rPr>
      <w:rFonts w:ascii="Times New Roman Tj" w:hAnsi="Times New Roman Tj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252CB"/>
    <w:rPr>
      <w:rFonts w:ascii="Times New Roman Tj" w:eastAsia="Times New Roman" w:hAnsi="Times New Roman Tj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252CB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52CB"/>
    <w:rPr>
      <w:rFonts w:ascii="Times New Roman Tj" w:eastAsia="Times New Roman" w:hAnsi="Times New Roman Tj" w:cs="Times New Roman"/>
      <w:b/>
      <w:bCs/>
      <w:sz w:val="24"/>
      <w:lang w:eastAsia="ru-RU"/>
    </w:rPr>
  </w:style>
  <w:style w:type="paragraph" w:styleId="a9">
    <w:name w:val="footer"/>
    <w:basedOn w:val="a"/>
    <w:link w:val="aa"/>
    <w:uiPriority w:val="99"/>
    <w:rsid w:val="00F252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252CB"/>
    <w:rPr>
      <w:rFonts w:cs="Times New Roman"/>
    </w:rPr>
  </w:style>
  <w:style w:type="paragraph" w:styleId="31">
    <w:name w:val="Body Text Indent 3"/>
    <w:basedOn w:val="a"/>
    <w:link w:val="32"/>
    <w:uiPriority w:val="99"/>
    <w:rsid w:val="00F252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52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F252CB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252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252CB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ad">
    <w:name w:val="Таймс"/>
    <w:uiPriority w:val="99"/>
    <w:rsid w:val="00F252C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Tj" w:eastAsia="Times New Roman" w:hAnsi="Times New Roman Tj" w:cs="Times New Roman Tj"/>
      <w:sz w:val="17"/>
      <w:szCs w:val="17"/>
      <w:lang w:eastAsia="ru-RU"/>
    </w:rPr>
  </w:style>
  <w:style w:type="paragraph" w:customStyle="1" w:styleId="ae">
    <w:name w:val="Силсила"/>
    <w:uiPriority w:val="99"/>
    <w:rsid w:val="00F252CB"/>
    <w:pPr>
      <w:autoSpaceDE w:val="0"/>
      <w:autoSpaceDN w:val="0"/>
      <w:adjustRightInd w:val="0"/>
      <w:spacing w:after="0" w:line="240" w:lineRule="auto"/>
      <w:jc w:val="center"/>
    </w:pPr>
    <w:rPr>
      <w:rFonts w:ascii="Times New Roman Tj" w:eastAsia="Times New Roman" w:hAnsi="Times New Roman Tj" w:cs="Times New Roman Tj"/>
      <w:b/>
      <w:bCs/>
      <w:caps/>
      <w:color w:val="000000"/>
      <w:lang w:eastAsia="ru-RU"/>
    </w:rPr>
  </w:style>
  <w:style w:type="paragraph" w:styleId="af">
    <w:name w:val="Normal (Web)"/>
    <w:basedOn w:val="a"/>
    <w:uiPriority w:val="99"/>
    <w:rsid w:val="00F252CB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rsid w:val="00F252CB"/>
    <w:rPr>
      <w:rFonts w:cs="Times New Roman"/>
      <w:b/>
      <w:bCs/>
    </w:rPr>
  </w:style>
  <w:style w:type="paragraph" w:styleId="af1">
    <w:name w:val="header"/>
    <w:basedOn w:val="a"/>
    <w:link w:val="af2"/>
    <w:uiPriority w:val="99"/>
    <w:rsid w:val="00F25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252CB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a4">
    <w:name w:val="НУРИЯ Знак"/>
    <w:basedOn w:val="a0"/>
    <w:link w:val="a3"/>
    <w:uiPriority w:val="99"/>
    <w:locked/>
    <w:rsid w:val="00F252CB"/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customStyle="1" w:styleId="af3">
    <w:name w:val="сар"/>
    <w:uiPriority w:val="99"/>
    <w:rsid w:val="00F252CB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Times New Roman"/>
      <w:lang w:eastAsia="ru-RU"/>
    </w:rPr>
  </w:style>
  <w:style w:type="paragraph" w:styleId="af4">
    <w:name w:val="Plain Text"/>
    <w:basedOn w:val="a"/>
    <w:link w:val="af5"/>
    <w:uiPriority w:val="99"/>
    <w:rsid w:val="00F252CB"/>
    <w:pPr>
      <w:ind w:firstLine="720"/>
      <w:jc w:val="both"/>
    </w:pPr>
    <w:rPr>
      <w:rFonts w:ascii="Times New Roman Tj" w:hAnsi="Times New Roman Tj"/>
      <w:noProof/>
      <w:sz w:val="28"/>
      <w:szCs w:val="20"/>
    </w:rPr>
  </w:style>
  <w:style w:type="character" w:customStyle="1" w:styleId="af5">
    <w:name w:val="Текст Знак"/>
    <w:basedOn w:val="a0"/>
    <w:link w:val="af4"/>
    <w:uiPriority w:val="99"/>
    <w:rsid w:val="00F252CB"/>
    <w:rPr>
      <w:rFonts w:ascii="Times New Roman Tj" w:eastAsia="Times New Roman" w:hAnsi="Times New Roman Tj" w:cs="Times New Roman"/>
      <w:noProof/>
      <w:sz w:val="28"/>
      <w:szCs w:val="20"/>
      <w:lang w:eastAsia="ru-RU"/>
    </w:rPr>
  </w:style>
  <w:style w:type="character" w:customStyle="1" w:styleId="af6">
    <w:name w:val="Основной текст_"/>
    <w:basedOn w:val="a0"/>
    <w:link w:val="25"/>
    <w:uiPriority w:val="99"/>
    <w:locked/>
    <w:rsid w:val="00F252CB"/>
    <w:rPr>
      <w:rFonts w:cs="Times New Roman"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F252CB"/>
    <w:pPr>
      <w:widowControl w:val="0"/>
      <w:shd w:val="clear" w:color="auto" w:fill="FFFFFF"/>
      <w:spacing w:line="254" w:lineRule="exact"/>
      <w:ind w:hanging="840"/>
      <w:jc w:val="both"/>
    </w:pPr>
    <w:rPr>
      <w:rFonts w:asciiTheme="minorHAnsi" w:eastAsiaTheme="minorHAnsi" w:hAnsiTheme="minorHAnsi"/>
      <w:spacing w:val="5"/>
      <w:sz w:val="22"/>
      <w:szCs w:val="22"/>
      <w:shd w:val="clear" w:color="auto" w:fill="FFFFFF"/>
      <w:lang w:eastAsia="en-US"/>
    </w:rPr>
  </w:style>
  <w:style w:type="table" w:styleId="af7">
    <w:name w:val="Table Grid"/>
    <w:basedOn w:val="a1"/>
    <w:uiPriority w:val="99"/>
    <w:rsid w:val="00F252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f6"/>
    <w:uiPriority w:val="99"/>
    <w:rsid w:val="00F252CB"/>
    <w:rPr>
      <w:rFonts w:cs="Times New Roman"/>
      <w:color w:val="000000"/>
      <w:spacing w:val="5"/>
      <w:w w:val="100"/>
      <w:position w:val="0"/>
      <w:u w:val="none"/>
      <w:shd w:val="clear" w:color="auto" w:fill="FFFFFF"/>
      <w:lang w:val="ru-RU"/>
    </w:rPr>
  </w:style>
  <w:style w:type="paragraph" w:styleId="af8">
    <w:name w:val="annotation text"/>
    <w:basedOn w:val="a"/>
    <w:link w:val="af9"/>
    <w:uiPriority w:val="99"/>
    <w:semiHidden/>
    <w:rsid w:val="00F252C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252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locked/>
    <w:rsid w:val="00F252C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F252CB"/>
    <w:pPr>
      <w:shd w:val="clear" w:color="auto" w:fill="FFFFFF"/>
      <w:spacing w:line="216" w:lineRule="exact"/>
      <w:ind w:firstLine="500"/>
      <w:jc w:val="both"/>
    </w:pPr>
    <w:rPr>
      <w:rFonts w:asciiTheme="minorHAnsi" w:eastAsiaTheme="minorHAnsi" w:hAnsiTheme="minorHAns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4</cp:revision>
  <dcterms:created xsi:type="dcterms:W3CDTF">2015-05-08T03:39:00Z</dcterms:created>
  <dcterms:modified xsi:type="dcterms:W3CDTF">2015-05-08T06:16:00Z</dcterms:modified>
</cp:coreProperties>
</file>